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keepNext w:val="0"/>
        <w:keepLines w:val="0"/>
        <w:pageBreakBefore w:val="0"/>
        <w:widowControl w:val="0"/>
        <w:kinsoku/>
        <w:wordWrap/>
        <w:overflowPunct/>
        <w:topLinePunct w:val="0"/>
        <w:autoSpaceDE/>
        <w:autoSpaceDN/>
        <w:bidi w:val="0"/>
        <w:spacing w:line="460" w:lineRule="exact"/>
        <w:ind w:left="0" w:leftChars="0" w:right="0" w:rightChars="0"/>
        <w:jc w:val="center"/>
        <w:textAlignment w:val="auto"/>
        <w:outlineLvl w:val="9"/>
        <w:rPr>
          <w:rFonts w:hint="eastAsia" w:ascii="宋体" w:hAnsi="宋体" w:eastAsia="宋体" w:cs="宋体"/>
          <w:b/>
          <w:sz w:val="24"/>
          <w:szCs w:val="24"/>
        </w:rPr>
      </w:pPr>
      <w:r>
        <w:rPr>
          <w:rFonts w:hint="eastAsia" w:ascii="宋体" w:hAnsi="宋体" w:eastAsia="宋体" w:cs="宋体"/>
          <w:b/>
          <w:sz w:val="24"/>
          <w:szCs w:val="24"/>
        </w:rPr>
        <w:t>个人信息查询及使用授权书</w:t>
      </w:r>
    </w:p>
    <w:p>
      <w:pPr>
        <w:keepNext w:val="0"/>
        <w:keepLines w:val="0"/>
        <w:pageBreakBefore w:val="0"/>
        <w:widowControl w:val="0"/>
        <w:kinsoku/>
        <w:wordWrap/>
        <w:overflowPunct/>
        <w:topLinePunct w:val="0"/>
        <w:autoSpaceDE/>
        <w:autoSpaceDN/>
        <w:bidi w:val="0"/>
        <w:spacing w:line="460" w:lineRule="exact"/>
        <w:ind w:left="0" w:leftChars="0" w:right="0" w:rightChars="0"/>
        <w:jc w:val="center"/>
        <w:textAlignment w:val="auto"/>
        <w:outlineLvl w:val="9"/>
        <w:rPr>
          <w:rFonts w:hint="eastAsia" w:ascii="宋体" w:hAnsi="宋体" w:eastAsia="宋体" w:cs="宋体"/>
          <w:b/>
          <w:sz w:val="24"/>
          <w:szCs w:val="24"/>
          <w:lang w:eastAsia="zh-CN"/>
        </w:rPr>
      </w:pPr>
      <w:r>
        <w:rPr>
          <w:rFonts w:hint="eastAsia" w:ascii="宋体" w:hAnsi="宋体" w:eastAsia="宋体" w:cs="宋体"/>
          <w:b/>
          <w:sz w:val="24"/>
          <w:szCs w:val="24"/>
          <w:lang w:eastAsia="zh-CN"/>
        </w:rPr>
        <w:t>（</w:t>
      </w:r>
      <w:r>
        <w:rPr>
          <w:rFonts w:hint="eastAsia" w:ascii="宋体" w:hAnsi="宋体" w:eastAsia="宋体" w:cs="宋体"/>
          <w:b/>
          <w:sz w:val="24"/>
          <w:szCs w:val="24"/>
          <w:lang w:val="en-US" w:eastAsia="zh-CN"/>
        </w:rPr>
        <w:t>信用卡业务适用）</w:t>
      </w:r>
    </w:p>
    <w:p>
      <w:pPr>
        <w:keepNext w:val="0"/>
        <w:keepLines w:val="0"/>
        <w:pageBreakBefore w:val="0"/>
        <w:widowControl w:val="0"/>
        <w:kinsoku/>
        <w:wordWrap/>
        <w:overflowPunct/>
        <w:topLinePunct w:val="0"/>
        <w:autoSpaceDE/>
        <w:autoSpaceDN/>
        <w:bidi w:val="0"/>
        <w:snapToGrid w:val="0"/>
        <w:spacing w:line="460" w:lineRule="exact"/>
        <w:ind w:left="0" w:leftChars="0" w:right="0" w:rightChars="0" w:firstLine="562" w:firstLineChars="200"/>
        <w:textAlignment w:val="auto"/>
        <w:outlineLvl w:val="9"/>
        <w:rPr>
          <w:rFonts w:hint="eastAsia" w:ascii="宋体" w:hAnsi="宋体" w:eastAsia="宋体" w:cs="宋体"/>
          <w:b/>
          <w:sz w:val="24"/>
          <w:szCs w:val="24"/>
        </w:rPr>
      </w:pPr>
    </w:p>
    <w:p>
      <w:pPr>
        <w:keepNext w:val="0"/>
        <w:keepLines w:val="0"/>
        <w:pageBreakBefore w:val="0"/>
        <w:widowControl w:val="0"/>
        <w:kinsoku/>
        <w:wordWrap/>
        <w:overflowPunct/>
        <w:topLinePunct w:val="0"/>
        <w:autoSpaceDE/>
        <w:autoSpaceDN/>
        <w:bidi w:val="0"/>
        <w:snapToGrid w:val="0"/>
        <w:spacing w:line="460" w:lineRule="exact"/>
        <w:ind w:left="0" w:leftChars="0" w:right="0" w:rightChars="0" w:firstLine="643" w:firstLineChars="200"/>
        <w:textAlignment w:val="auto"/>
        <w:outlineLvl w:val="9"/>
        <w:rPr>
          <w:rFonts w:hint="eastAsia" w:ascii="宋体" w:hAnsi="宋体" w:eastAsia="宋体" w:cs="宋体"/>
          <w:b/>
          <w:sz w:val="24"/>
          <w:szCs w:val="24"/>
        </w:rPr>
      </w:pPr>
      <w:r>
        <w:rPr>
          <w:rFonts w:hint="eastAsia" w:ascii="宋体" w:hAnsi="宋体" w:eastAsia="宋体" w:cs="宋体"/>
          <w:b/>
          <w:sz w:val="24"/>
          <w:szCs w:val="24"/>
        </w:rPr>
        <w:t>尊敬的客户：为了维护您的权益，请在签署本授权书前，仔细阅读本授权书各条款（特别是加黑的内容），关注您在授权书中的权利、义务。</w:t>
      </w:r>
    </w:p>
    <w:p>
      <w:pPr>
        <w:keepNext w:val="0"/>
        <w:keepLines w:val="0"/>
        <w:pageBreakBefore w:val="0"/>
        <w:widowControl w:val="0"/>
        <w:kinsoku/>
        <w:wordWrap/>
        <w:overflowPunct/>
        <w:topLinePunct w:val="0"/>
        <w:autoSpaceDE/>
        <w:autoSpaceDN/>
        <w:bidi w:val="0"/>
        <w:spacing w:line="460" w:lineRule="exact"/>
        <w:ind w:left="0" w:leftChars="0" w:right="0" w:rightChars="0"/>
        <w:textAlignment w:val="auto"/>
        <w:outlineLvl w:val="9"/>
        <w:rPr>
          <w:rFonts w:hint="eastAsia" w:ascii="宋体" w:hAnsi="宋体" w:eastAsia="宋体" w:cs="宋体"/>
          <w:sz w:val="24"/>
          <w:szCs w:val="24"/>
        </w:rPr>
      </w:pPr>
      <w:r>
        <w:rPr>
          <w:rFonts w:hint="eastAsia" w:ascii="宋体" w:hAnsi="宋体" w:eastAsia="宋体" w:cs="宋体"/>
          <w:sz w:val="24"/>
          <w:szCs w:val="24"/>
        </w:rPr>
        <w:t>甘肃银行股份有限公司：</w:t>
      </w:r>
    </w:p>
    <w:p>
      <w:pPr>
        <w:keepNext w:val="0"/>
        <w:keepLines w:val="0"/>
        <w:pageBreakBefore w:val="0"/>
        <w:widowControl w:val="0"/>
        <w:kinsoku/>
        <w:wordWrap/>
        <w:overflowPunct/>
        <w:topLinePunct w:val="0"/>
        <w:autoSpaceDE/>
        <w:autoSpaceDN/>
        <w:bidi w:val="0"/>
        <w:spacing w:line="460" w:lineRule="exact"/>
        <w:ind w:left="0" w:leftChars="0" w:right="0" w:rightChars="0" w:firstLine="640" w:firstLineChars="200"/>
        <w:textAlignment w:val="auto"/>
        <w:outlineLvl w:val="9"/>
        <w:rPr>
          <w:rFonts w:hint="eastAsia" w:ascii="宋体" w:hAnsi="宋体" w:eastAsia="宋体" w:cs="宋体"/>
          <w:b/>
          <w:sz w:val="24"/>
          <w:szCs w:val="24"/>
        </w:rPr>
      </w:pPr>
      <w:r>
        <w:rPr>
          <w:rFonts w:hint="eastAsia" w:ascii="宋体" w:hAnsi="宋体" w:eastAsia="宋体" w:cs="宋体"/>
          <w:sz w:val="24"/>
          <w:szCs w:val="24"/>
        </w:rPr>
        <w:t>一、本人同意并不可撤销地授权：</w:t>
      </w:r>
      <w:r>
        <w:rPr>
          <w:rFonts w:hint="eastAsia" w:ascii="宋体" w:hAnsi="宋体" w:eastAsia="宋体" w:cs="宋体"/>
          <w:b/>
          <w:sz w:val="24"/>
          <w:szCs w:val="24"/>
        </w:rPr>
        <w:t>贵行按照国家有关规定，在办理涉及本人的</w:t>
      </w:r>
      <w:r>
        <w:rPr>
          <w:rFonts w:hint="eastAsia" w:ascii="宋体" w:hAnsi="宋体" w:eastAsia="宋体" w:cs="宋体"/>
          <w:b/>
          <w:sz w:val="24"/>
          <w:szCs w:val="24"/>
          <w:lang w:val="en-US" w:eastAsia="zh-CN"/>
        </w:rPr>
        <w:t>信用卡</w:t>
      </w:r>
      <w:r>
        <w:rPr>
          <w:rFonts w:hint="eastAsia" w:ascii="宋体" w:hAnsi="宋体" w:eastAsia="宋体" w:cs="宋体"/>
          <w:b/>
          <w:sz w:val="24"/>
          <w:szCs w:val="24"/>
        </w:rPr>
        <w:t>业务时，有权向合法设立的第三方征信机构（百行征信有限公司、朴道征信有限公司等）、政府部门（公安、公积金、社保、税务、民政、</w:t>
      </w:r>
      <w:r>
        <w:rPr>
          <w:rFonts w:hint="eastAsia" w:ascii="宋体" w:hAnsi="宋体" w:eastAsia="宋体" w:cs="宋体"/>
          <w:b/>
          <w:sz w:val="24"/>
          <w:szCs w:val="24"/>
          <w:lang w:eastAsia="zh-CN"/>
        </w:rPr>
        <w:t>教育、司法、工商、</w:t>
      </w:r>
      <w:r>
        <w:rPr>
          <w:rFonts w:hint="eastAsia" w:ascii="宋体" w:hAnsi="宋体" w:eastAsia="宋体" w:cs="宋体"/>
          <w:b/>
          <w:sz w:val="24"/>
          <w:szCs w:val="24"/>
        </w:rPr>
        <w:t>农业</w:t>
      </w:r>
      <w:r>
        <w:rPr>
          <w:rFonts w:hint="eastAsia" w:ascii="宋体" w:hAnsi="宋体" w:cs="宋体"/>
          <w:b/>
          <w:sz w:val="24"/>
          <w:szCs w:val="24"/>
          <w:lang w:val="en-US" w:eastAsia="zh-CN"/>
        </w:rPr>
        <w:t>农村</w:t>
      </w:r>
      <w:r>
        <w:rPr>
          <w:rFonts w:hint="eastAsia" w:ascii="宋体" w:hAnsi="宋体" w:eastAsia="宋体" w:cs="宋体"/>
          <w:b/>
          <w:sz w:val="24"/>
          <w:szCs w:val="24"/>
          <w:lang w:val="en-US" w:eastAsia="zh-CN"/>
        </w:rPr>
        <w:t>等</w:t>
      </w:r>
      <w:r>
        <w:rPr>
          <w:rFonts w:hint="eastAsia" w:ascii="宋体" w:hAnsi="宋体" w:eastAsia="宋体" w:cs="宋体"/>
          <w:b/>
          <w:sz w:val="24"/>
          <w:szCs w:val="24"/>
        </w:rPr>
        <w:t>）、中国银行保险信息技术管理有限公司、通信运营商查询、打印、保存本人姓名、姓名拼音、证件类型、证件号码、证件签发日期、证件到期日期、身份证正反面照片、性别、出生日期、国籍、民族、职业、手机号码、验证码、个人税收身份信息、单位名称、单位性质、岗位职务、行业类别、单位地址、教育程度、电子邮箱、家庭住址、通讯地址、直系亲属关系、直系亲属姓名、直系亲属手机号、婚姻状况、单位电话或其他联系人姓名及电话、金融账户信息（包括银行卡卡号或账号、账户开立时间、账户余额、信用卡磁条或芯片信息以及基于前述信息产生的支付标记信息）、金融交易信息（包括交易金额、交易方式、支付记录、交易凭证、</w:t>
      </w:r>
      <w:r>
        <w:rPr>
          <w:rFonts w:hint="eastAsia" w:ascii="宋体" w:hAnsi="宋体" w:cs="宋体"/>
          <w:b/>
          <w:sz w:val="24"/>
          <w:szCs w:val="24"/>
          <w:lang w:val="en-US" w:eastAsia="zh-CN"/>
        </w:rPr>
        <w:t>POS</w:t>
      </w:r>
      <w:bookmarkStart w:id="0" w:name="_GoBack"/>
      <w:bookmarkEnd w:id="0"/>
      <w:r>
        <w:rPr>
          <w:rFonts w:hint="eastAsia" w:ascii="宋体" w:hAnsi="宋体" w:eastAsia="宋体" w:cs="宋体"/>
          <w:b/>
          <w:sz w:val="24"/>
          <w:szCs w:val="24"/>
        </w:rPr>
        <w:t>收单凭证）、财产信息（包括资产信息、房产信息、商业保险信息、车辆信息）、</w:t>
      </w:r>
      <w:r>
        <w:rPr>
          <w:rFonts w:hint="eastAsia" w:ascii="宋体" w:hAnsi="宋体" w:eastAsia="宋体" w:cs="宋体"/>
          <w:b/>
          <w:sz w:val="24"/>
          <w:szCs w:val="24"/>
          <w:lang w:eastAsia="zh-CN"/>
        </w:rPr>
        <w:t>运营商信息、</w:t>
      </w:r>
      <w:r>
        <w:rPr>
          <w:rFonts w:hint="eastAsia" w:ascii="宋体" w:hAnsi="宋体" w:eastAsia="宋体" w:cs="宋体"/>
          <w:b/>
          <w:sz w:val="24"/>
          <w:szCs w:val="24"/>
        </w:rPr>
        <w:t>借贷信息、公共事业缴费信息（包括税务信息、公积金、社保信息）、信用信息、司法仲裁信息（包括涉诉或仲裁信息、失信被执行人信息、限制消费信息、资产查封、扣押或强制执行情况、个人破产信息）及其他能够评估和反映</w:t>
      </w:r>
      <w:r>
        <w:rPr>
          <w:rFonts w:hint="eastAsia" w:ascii="宋体" w:hAnsi="宋体" w:cs="宋体"/>
          <w:b/>
          <w:sz w:val="24"/>
          <w:szCs w:val="24"/>
          <w:lang w:val="en-US" w:eastAsia="zh-CN"/>
        </w:rPr>
        <w:t>本人</w:t>
      </w:r>
      <w:r>
        <w:rPr>
          <w:rFonts w:hint="eastAsia" w:ascii="宋体" w:hAnsi="宋体" w:eastAsia="宋体" w:cs="宋体"/>
          <w:b/>
          <w:sz w:val="24"/>
          <w:szCs w:val="24"/>
        </w:rPr>
        <w:t xml:space="preserve">信用和风险状况的信息（包括行政处罚信息、工商信息、违约信息）并保留相关核查资料，并用于下述用途： </w:t>
      </w:r>
    </w:p>
    <w:p>
      <w:pPr>
        <w:keepNext w:val="0"/>
        <w:keepLines w:val="0"/>
        <w:pageBreakBefore w:val="0"/>
        <w:widowControl w:val="0"/>
        <w:kinsoku/>
        <w:wordWrap/>
        <w:overflowPunct/>
        <w:topLinePunct w:val="0"/>
        <w:autoSpaceDE/>
        <w:autoSpaceDN/>
        <w:bidi w:val="0"/>
        <w:snapToGrid w:val="0"/>
        <w:spacing w:line="460" w:lineRule="exact"/>
        <w:ind w:left="0" w:leftChars="0" w:right="0" w:rightChars="0" w:firstLine="640" w:firstLineChars="200"/>
        <w:textAlignment w:val="auto"/>
        <w:outlineLvl w:val="9"/>
        <w:rPr>
          <w:rFonts w:hint="eastAsia" w:ascii="宋体" w:hAnsi="宋体" w:eastAsia="宋体" w:cs="宋体"/>
          <w:snapToGrid w:val="0"/>
          <w:kern w:val="0"/>
          <w:sz w:val="24"/>
          <w:szCs w:val="24"/>
        </w:rPr>
      </w:pPr>
      <w:r>
        <w:rPr>
          <w:rFonts w:hint="eastAsia" w:ascii="宋体" w:hAnsi="宋体" w:eastAsia="宋体" w:cs="宋体"/>
          <w:snapToGrid w:val="0"/>
          <w:kern w:val="0"/>
          <w:sz w:val="24"/>
          <w:szCs w:val="24"/>
        </w:rPr>
        <w:t>（一）</w:t>
      </w:r>
      <w:r>
        <w:rPr>
          <w:rFonts w:hint="eastAsia" w:ascii="宋体" w:hAnsi="宋体" w:eastAsia="宋体" w:cs="宋体"/>
          <w:snapToGrid w:val="0"/>
          <w:kern w:val="0"/>
          <w:sz w:val="24"/>
          <w:szCs w:val="24"/>
          <w:lang w:eastAsia="zh-CN"/>
        </w:rPr>
        <w:t>信用卡</w:t>
      </w:r>
      <w:r>
        <w:rPr>
          <w:rFonts w:hint="eastAsia" w:ascii="宋体" w:hAnsi="宋体" w:eastAsia="宋体" w:cs="宋体"/>
          <w:color w:val="000000"/>
          <w:kern w:val="0"/>
          <w:sz w:val="24"/>
          <w:szCs w:val="24"/>
        </w:rPr>
        <w:t>资格审核、授信审批</w:t>
      </w:r>
    </w:p>
    <w:p>
      <w:pPr>
        <w:keepNext w:val="0"/>
        <w:keepLines w:val="0"/>
        <w:pageBreakBefore w:val="0"/>
        <w:widowControl w:val="0"/>
        <w:kinsoku/>
        <w:wordWrap/>
        <w:overflowPunct/>
        <w:topLinePunct w:val="0"/>
        <w:autoSpaceDE/>
        <w:autoSpaceDN/>
        <w:bidi w:val="0"/>
        <w:snapToGrid w:val="0"/>
        <w:spacing w:line="460" w:lineRule="exact"/>
        <w:ind w:left="0" w:leftChars="0" w:right="0" w:rightChars="0" w:firstLine="640" w:firstLineChars="200"/>
        <w:textAlignment w:val="auto"/>
        <w:outlineLvl w:val="9"/>
        <w:rPr>
          <w:rFonts w:hint="eastAsia" w:ascii="宋体" w:hAnsi="宋体" w:eastAsia="宋体" w:cs="宋体"/>
          <w:snapToGrid w:val="0"/>
          <w:kern w:val="0"/>
          <w:sz w:val="24"/>
          <w:szCs w:val="24"/>
        </w:rPr>
      </w:pPr>
      <w:r>
        <w:rPr>
          <w:rFonts w:hint="eastAsia" w:ascii="宋体" w:hAnsi="宋体" w:eastAsia="宋体" w:cs="宋体"/>
          <w:snapToGrid w:val="0"/>
          <w:kern w:val="0"/>
          <w:sz w:val="24"/>
          <w:szCs w:val="24"/>
        </w:rPr>
        <w:t>（</w:t>
      </w:r>
      <w:r>
        <w:rPr>
          <w:rFonts w:hint="eastAsia" w:ascii="宋体" w:hAnsi="宋体" w:eastAsia="宋体" w:cs="宋体"/>
          <w:snapToGrid w:val="0"/>
          <w:kern w:val="0"/>
          <w:sz w:val="24"/>
          <w:szCs w:val="24"/>
          <w:lang w:eastAsia="zh-CN"/>
        </w:rPr>
        <w:t>二</w:t>
      </w:r>
      <w:r>
        <w:rPr>
          <w:rFonts w:hint="eastAsia" w:ascii="宋体" w:hAnsi="宋体" w:eastAsia="宋体" w:cs="宋体"/>
          <w:snapToGrid w:val="0"/>
          <w:kern w:val="0"/>
          <w:sz w:val="24"/>
          <w:szCs w:val="24"/>
        </w:rPr>
        <w:t>）</w:t>
      </w:r>
      <w:r>
        <w:rPr>
          <w:rFonts w:hint="eastAsia" w:ascii="宋体" w:hAnsi="宋体" w:eastAsia="宋体" w:cs="宋体"/>
          <w:snapToGrid w:val="0"/>
          <w:kern w:val="0"/>
          <w:sz w:val="24"/>
          <w:szCs w:val="24"/>
          <w:lang w:eastAsia="zh-CN"/>
        </w:rPr>
        <w:t>贷后</w:t>
      </w:r>
      <w:r>
        <w:rPr>
          <w:rFonts w:hint="eastAsia" w:ascii="宋体" w:hAnsi="宋体" w:eastAsia="宋体" w:cs="宋体"/>
          <w:snapToGrid w:val="0"/>
          <w:kern w:val="0"/>
          <w:sz w:val="24"/>
          <w:szCs w:val="24"/>
        </w:rPr>
        <w:t>管理</w:t>
      </w:r>
    </w:p>
    <w:p>
      <w:pPr>
        <w:keepNext w:val="0"/>
        <w:keepLines w:val="0"/>
        <w:pageBreakBefore w:val="0"/>
        <w:widowControl w:val="0"/>
        <w:kinsoku/>
        <w:wordWrap/>
        <w:overflowPunct/>
        <w:topLinePunct w:val="0"/>
        <w:autoSpaceDE/>
        <w:autoSpaceDN/>
        <w:bidi w:val="0"/>
        <w:snapToGrid w:val="0"/>
        <w:spacing w:line="460" w:lineRule="exact"/>
        <w:ind w:left="0" w:leftChars="0" w:right="0" w:rightChars="0" w:firstLine="640" w:firstLineChars="200"/>
        <w:textAlignment w:val="auto"/>
        <w:outlineLvl w:val="9"/>
        <w:rPr>
          <w:rFonts w:hint="eastAsia" w:ascii="宋体" w:hAnsi="宋体" w:eastAsia="宋体" w:cs="宋体"/>
          <w:snapToGrid w:val="0"/>
          <w:kern w:val="0"/>
          <w:sz w:val="24"/>
          <w:szCs w:val="24"/>
          <w:lang w:eastAsia="zh-CN"/>
        </w:rPr>
      </w:pPr>
      <w:r>
        <w:rPr>
          <w:rFonts w:hint="eastAsia" w:ascii="宋体" w:hAnsi="宋体" w:eastAsia="宋体" w:cs="宋体"/>
          <w:snapToGrid w:val="0"/>
          <w:kern w:val="0"/>
          <w:sz w:val="24"/>
          <w:szCs w:val="24"/>
          <w:lang w:eastAsia="zh-CN"/>
        </w:rPr>
        <w:t>（</w:t>
      </w:r>
      <w:r>
        <w:rPr>
          <w:rFonts w:hint="eastAsia" w:ascii="宋体" w:hAnsi="宋体" w:eastAsia="宋体" w:cs="宋体"/>
          <w:snapToGrid w:val="0"/>
          <w:kern w:val="0"/>
          <w:sz w:val="24"/>
          <w:szCs w:val="24"/>
          <w:lang w:val="en-US" w:eastAsia="zh-CN"/>
        </w:rPr>
        <w:t>三</w:t>
      </w:r>
      <w:r>
        <w:rPr>
          <w:rFonts w:hint="eastAsia" w:ascii="宋体" w:hAnsi="宋体" w:eastAsia="宋体" w:cs="宋体"/>
          <w:snapToGrid w:val="0"/>
          <w:kern w:val="0"/>
          <w:sz w:val="24"/>
          <w:szCs w:val="24"/>
          <w:lang w:eastAsia="zh-CN"/>
        </w:rPr>
        <w:t>）</w:t>
      </w:r>
      <w:r>
        <w:rPr>
          <w:rFonts w:hint="eastAsia" w:ascii="宋体" w:hAnsi="宋体" w:eastAsia="宋体" w:cs="宋体"/>
          <w:sz w:val="24"/>
          <w:szCs w:val="24"/>
        </w:rPr>
        <w:t>反洗钱监测</w:t>
      </w:r>
    </w:p>
    <w:p>
      <w:pPr>
        <w:keepNext w:val="0"/>
        <w:keepLines w:val="0"/>
        <w:pageBreakBefore w:val="0"/>
        <w:widowControl w:val="0"/>
        <w:kinsoku/>
        <w:wordWrap/>
        <w:overflowPunct/>
        <w:topLinePunct w:val="0"/>
        <w:autoSpaceDE/>
        <w:autoSpaceDN/>
        <w:bidi w:val="0"/>
        <w:spacing w:line="460" w:lineRule="exact"/>
        <w:ind w:left="0" w:leftChars="0" w:right="0" w:rightChars="0" w:firstLine="640" w:firstLineChars="200"/>
        <w:textAlignment w:val="auto"/>
        <w:outlineLvl w:val="9"/>
        <w:rPr>
          <w:rFonts w:hint="eastAsia" w:ascii="宋体" w:hAnsi="宋体" w:eastAsia="宋体" w:cs="宋体"/>
          <w:b/>
          <w:sz w:val="24"/>
          <w:szCs w:val="24"/>
        </w:rPr>
      </w:pPr>
      <w:r>
        <w:rPr>
          <w:rFonts w:hint="eastAsia" w:ascii="宋体" w:hAnsi="宋体" w:eastAsia="宋体" w:cs="宋体"/>
          <w:sz w:val="24"/>
          <w:szCs w:val="24"/>
        </w:rPr>
        <w:t>二、本人同意并不可撤销地授权：</w:t>
      </w:r>
      <w:r>
        <w:rPr>
          <w:rFonts w:hint="eastAsia" w:ascii="宋体" w:hAnsi="宋体" w:eastAsia="宋体" w:cs="宋体"/>
          <w:b/>
          <w:sz w:val="24"/>
          <w:szCs w:val="24"/>
        </w:rPr>
        <w:t>贵行按照国家有关规定，在办理涉及本人</w:t>
      </w:r>
      <w:r>
        <w:rPr>
          <w:rFonts w:hint="eastAsia" w:ascii="宋体" w:hAnsi="宋体" w:eastAsia="宋体" w:cs="宋体"/>
          <w:b/>
          <w:bCs/>
          <w:sz w:val="24"/>
          <w:szCs w:val="24"/>
          <w:lang w:val="en-US" w:eastAsia="zh-CN"/>
        </w:rPr>
        <w:t>信用卡</w:t>
      </w:r>
      <w:r>
        <w:rPr>
          <w:rFonts w:hint="eastAsia" w:ascii="宋体" w:hAnsi="宋体" w:eastAsia="宋体" w:cs="宋体"/>
          <w:b/>
          <w:sz w:val="24"/>
          <w:szCs w:val="24"/>
        </w:rPr>
        <w:t>的业务时，有权通过依法设立的电子认证服务提供者，通过数字证书对经本人勾选确认的各类数据电文或电子缔约文件等进行电子签名和验签等电子缔约认证服务，对签名后的数据电文或电子缔约文件进行存储、提取和管理。</w:t>
      </w:r>
    </w:p>
    <w:p>
      <w:pPr>
        <w:keepNext w:val="0"/>
        <w:keepLines w:val="0"/>
        <w:pageBreakBefore w:val="0"/>
        <w:widowControl w:val="0"/>
        <w:kinsoku/>
        <w:wordWrap/>
        <w:overflowPunct/>
        <w:topLinePunct w:val="0"/>
        <w:autoSpaceDE/>
        <w:autoSpaceDN/>
        <w:bidi w:val="0"/>
        <w:snapToGrid w:val="0"/>
        <w:spacing w:line="460" w:lineRule="exact"/>
        <w:ind w:left="0" w:leftChars="0" w:right="0" w:rightChars="0" w:firstLine="64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三、如果贵行超出本授权书范围进行数据查询使用，则贵行应承担与此有关的法律责任。授权书有效期自签署之日起至本人业务结清之日止。</w:t>
      </w:r>
      <w:r>
        <w:rPr>
          <w:rFonts w:hint="eastAsia" w:ascii="宋体" w:hAnsi="宋体" w:eastAsia="宋体" w:cs="宋体"/>
          <w:b/>
          <w:bCs/>
          <w:sz w:val="24"/>
          <w:szCs w:val="24"/>
        </w:rPr>
        <w:t>授权采集信息的保存期限为自本授权书生效之日起，长期保存</w:t>
      </w:r>
      <w:r>
        <w:rPr>
          <w:rFonts w:hint="eastAsia" w:ascii="宋体" w:hAnsi="宋体" w:eastAsia="宋体" w:cs="宋体"/>
          <w:b/>
          <w:bCs/>
          <w:sz w:val="24"/>
          <w:szCs w:val="24"/>
          <w:lang w:val="en-US" w:eastAsia="zh-CN"/>
        </w:rPr>
        <w:t>。</w:t>
      </w:r>
      <w:r>
        <w:rPr>
          <w:rFonts w:hint="eastAsia" w:ascii="宋体" w:hAnsi="宋体" w:eastAsia="宋体" w:cs="宋体"/>
          <w:sz w:val="24"/>
          <w:szCs w:val="24"/>
        </w:rPr>
        <w:t>若本人在贵行业务未获批准办理，本授权书、本人信用报告等资料无须退回本人。</w:t>
      </w:r>
    </w:p>
    <w:p>
      <w:pPr>
        <w:keepNext w:val="0"/>
        <w:keepLines w:val="0"/>
        <w:pageBreakBefore w:val="0"/>
        <w:widowControl w:val="0"/>
        <w:kinsoku/>
        <w:wordWrap/>
        <w:overflowPunct/>
        <w:topLinePunct w:val="0"/>
        <w:autoSpaceDE/>
        <w:autoSpaceDN/>
        <w:bidi w:val="0"/>
        <w:spacing w:line="460" w:lineRule="exact"/>
        <w:ind w:left="0" w:leftChars="0" w:right="0" w:rightChars="0" w:firstLine="64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四、本授权书内容与相关业务的合同条款不一致的，无论相关合同在本授权书之前或之后签署，均应以本授权书的内容为准，但相关合同条款明确约定是针对本授权书内容所做修订的除外。</w:t>
      </w:r>
    </w:p>
    <w:p>
      <w:pPr>
        <w:keepNext w:val="0"/>
        <w:keepLines w:val="0"/>
        <w:pageBreakBefore w:val="0"/>
        <w:widowControl w:val="0"/>
        <w:kinsoku/>
        <w:wordWrap/>
        <w:overflowPunct/>
        <w:topLinePunct w:val="0"/>
        <w:autoSpaceDE/>
        <w:autoSpaceDN/>
        <w:bidi w:val="0"/>
        <w:spacing w:line="460" w:lineRule="exact"/>
        <w:ind w:left="0" w:leftChars="0" w:right="0" w:rightChars="0" w:firstLine="64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五、本人同意本授权书以数据电文形式订立，本授权书一经勾选/签署即视为本人同意本授权书内容，并同意承担与此有关的法律责任。</w:t>
      </w:r>
    </w:p>
    <w:p>
      <w:pPr>
        <w:keepNext w:val="0"/>
        <w:keepLines w:val="0"/>
        <w:pageBreakBefore w:val="0"/>
        <w:widowControl w:val="0"/>
        <w:kinsoku/>
        <w:wordWrap/>
        <w:overflowPunct/>
        <w:topLinePunct w:val="0"/>
        <w:autoSpaceDE/>
        <w:autoSpaceDN/>
        <w:bidi w:val="0"/>
        <w:spacing w:line="460" w:lineRule="exact"/>
        <w:ind w:left="0" w:leftChars="0" w:right="0" w:rightChars="0" w:firstLine="640" w:firstLineChars="200"/>
        <w:textAlignment w:val="auto"/>
        <w:outlineLvl w:val="9"/>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六、本授权书项下与客户信息保护相关的通用规则，请参见甘肃银行在官方网站发布并不定时更新的《甘肃银行股份有限公司隐私政策（个人版）》的相关内容。</w:t>
      </w:r>
    </w:p>
    <w:p>
      <w:pPr>
        <w:keepNext w:val="0"/>
        <w:keepLines w:val="0"/>
        <w:pageBreakBefore w:val="0"/>
        <w:widowControl w:val="0"/>
        <w:kinsoku/>
        <w:wordWrap/>
        <w:overflowPunct/>
        <w:topLinePunct w:val="0"/>
        <w:autoSpaceDE/>
        <w:autoSpaceDN/>
        <w:bidi w:val="0"/>
        <w:spacing w:line="460" w:lineRule="exact"/>
        <w:ind w:left="0" w:leftChars="0" w:right="0" w:rightChars="0" w:firstLine="640" w:firstLineChars="200"/>
        <w:textAlignment w:val="auto"/>
        <w:outlineLvl w:val="9"/>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七、本人享有查阅、复制、更正个人信息的权利，可通过贵行客户服务热线96666或营业网点行使上述权利。</w:t>
      </w:r>
    </w:p>
    <w:p>
      <w:pPr>
        <w:keepNext w:val="0"/>
        <w:keepLines w:val="0"/>
        <w:pageBreakBefore w:val="0"/>
        <w:widowControl w:val="0"/>
        <w:kinsoku/>
        <w:wordWrap/>
        <w:overflowPunct/>
        <w:topLinePunct w:val="0"/>
        <w:autoSpaceDE/>
        <w:autoSpaceDN/>
        <w:bidi w:val="0"/>
        <w:spacing w:line="460" w:lineRule="exact"/>
        <w:ind w:left="0" w:leftChars="0" w:right="0" w:rightChars="0" w:firstLine="640" w:firstLineChars="200"/>
        <w:textAlignment w:val="auto"/>
        <w:outlineLvl w:val="9"/>
        <w:rPr>
          <w:rFonts w:hint="eastAsia" w:ascii="宋体" w:hAnsi="宋体" w:eastAsia="宋体" w:cs="宋体"/>
          <w:bCs/>
          <w:sz w:val="24"/>
          <w:szCs w:val="24"/>
          <w:highlight w:val="none"/>
          <w:lang w:val="en-US" w:eastAsia="zh-CN"/>
        </w:rPr>
      </w:pPr>
      <w:r>
        <w:rPr>
          <w:rFonts w:hint="eastAsia" w:ascii="宋体" w:hAnsi="宋体" w:eastAsia="宋体" w:cs="宋体"/>
          <w:b w:val="0"/>
          <w:bCs/>
          <w:sz w:val="24"/>
          <w:szCs w:val="24"/>
          <w:lang w:val="en-US" w:eastAsia="zh-CN"/>
        </w:rPr>
        <w:t>八、</w:t>
      </w:r>
      <w:r>
        <w:rPr>
          <w:rFonts w:hint="eastAsia" w:ascii="宋体" w:hAnsi="宋体" w:eastAsia="宋体" w:cs="宋体"/>
          <w:b w:val="0"/>
          <w:bCs/>
          <w:sz w:val="24"/>
          <w:szCs w:val="24"/>
        </w:rPr>
        <w:t>本人知悉：如对本授权事项存在任何疑问，或任何相关的投诉、意见，可通过电话96666进行咨询或反映。</w:t>
      </w:r>
    </w:p>
    <w:p>
      <w:pPr>
        <w:keepNext w:val="0"/>
        <w:keepLines w:val="0"/>
        <w:pageBreakBefore w:val="0"/>
        <w:widowControl w:val="0"/>
        <w:kinsoku/>
        <w:wordWrap/>
        <w:overflowPunct/>
        <w:topLinePunct w:val="0"/>
        <w:autoSpaceDE/>
        <w:autoSpaceDN/>
        <w:bidi w:val="0"/>
        <w:spacing w:line="460" w:lineRule="exact"/>
        <w:ind w:left="0" w:leftChars="0" w:right="0" w:rightChars="0" w:firstLine="643" w:firstLineChars="200"/>
        <w:textAlignment w:val="auto"/>
        <w:outlineLvl w:val="9"/>
        <w:rPr>
          <w:rFonts w:hint="eastAsia" w:ascii="宋体" w:hAnsi="宋体" w:eastAsia="宋体" w:cs="宋体"/>
          <w:b/>
          <w:sz w:val="24"/>
          <w:szCs w:val="24"/>
        </w:rPr>
      </w:pPr>
      <w:r>
        <w:rPr>
          <w:rFonts w:hint="eastAsia" w:ascii="宋体" w:hAnsi="宋体" w:eastAsia="宋体" w:cs="宋体"/>
          <w:b/>
          <w:sz w:val="24"/>
          <w:szCs w:val="24"/>
        </w:rPr>
        <w:t>本人声明：本人已仔细阅读上述所有条款，并已特别注意字体加黑的内容。贵行已应本人要求对相关条款予以明确说明。本人对所有条款的含义及相应的法律责任已全部通晓并充分理解，本人自愿作出上述授权、承诺和声明。</w:t>
      </w:r>
    </w:p>
    <w:p>
      <w:pPr>
        <w:keepNext w:val="0"/>
        <w:keepLines w:val="0"/>
        <w:pageBreakBefore w:val="0"/>
        <w:widowControl w:val="0"/>
        <w:kinsoku/>
        <w:wordWrap/>
        <w:overflowPunct/>
        <w:topLinePunct w:val="0"/>
        <w:autoSpaceDE/>
        <w:autoSpaceDN/>
        <w:bidi w:val="0"/>
        <w:spacing w:line="460" w:lineRule="exact"/>
        <w:ind w:left="0" w:leftChars="0" w:right="0" w:rightChars="0" w:firstLine="643" w:firstLineChars="200"/>
        <w:textAlignment w:val="auto"/>
        <w:outlineLvl w:val="9"/>
        <w:rPr>
          <w:rFonts w:hint="eastAsia" w:ascii="宋体" w:hAnsi="宋体" w:eastAsia="宋体" w:cs="宋体"/>
          <w:b/>
          <w:sz w:val="24"/>
          <w:szCs w:val="24"/>
        </w:rPr>
      </w:pPr>
    </w:p>
    <w:p>
      <w:pPr>
        <w:keepNext w:val="0"/>
        <w:keepLines w:val="0"/>
        <w:pageBreakBefore w:val="0"/>
        <w:widowControl w:val="0"/>
        <w:kinsoku/>
        <w:wordWrap/>
        <w:overflowPunct/>
        <w:topLinePunct w:val="0"/>
        <w:autoSpaceDE/>
        <w:autoSpaceDN/>
        <w:bidi w:val="0"/>
        <w:adjustRightInd w:val="0"/>
        <w:snapToGrid w:val="0"/>
        <w:spacing w:line="460" w:lineRule="exact"/>
        <w:ind w:left="0" w:leftChars="0" w:right="0" w:rightChars="0" w:firstLine="643" w:firstLineChars="200"/>
        <w:textAlignment w:val="auto"/>
        <w:outlineLvl w:val="9"/>
        <w:rPr>
          <w:rFonts w:hint="eastAsia" w:ascii="宋体" w:hAnsi="宋体" w:eastAsia="宋体" w:cs="宋体"/>
          <w:b/>
          <w:sz w:val="24"/>
          <w:szCs w:val="24"/>
        </w:rPr>
      </w:pP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roman"/>
    <w:pitch w:val="variable"/>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modern"/>
    <w:pitch w:val="default"/>
    <w:sig w:usb0="E00006FF" w:usb1="420024FF" w:usb2="02000000" w:usb3="00000000" w:csb0="2000019F" w:csb1="00000000"/>
  </w:font>
  <w:font w:name="Calibri">
    <w:panose1 w:val="020F0502020204030204"/>
    <w:charset w:val="00"/>
    <w:family w:val="decorative"/>
    <w:pitch w:val="default"/>
    <w:sig w:usb0="E4002EFF" w:usb1="C000247B" w:usb2="00000009" w:usb3="00000000" w:csb0="200001FF" w:csb1="00000000"/>
  </w:font>
  <w:font w:name="Arial">
    <w:panose1 w:val="020B0604020202020204"/>
    <w:charset w:val="01"/>
    <w:family w:val="decorative"/>
    <w:pitch w:val="default"/>
    <w:sig w:usb0="E0002EFF" w:usb1="C000785B" w:usb2="00000009" w:usb3="00000000" w:csb0="400001FF" w:csb1="FFFF0000"/>
  </w:font>
  <w:font w:name="Courier New">
    <w:panose1 w:val="02070309020205020404"/>
    <w:charset w:val="01"/>
    <w:family w:val="swiss"/>
    <w:pitch w:val="default"/>
    <w:sig w:usb0="E0002EFF" w:usb1="C0007843" w:usb2="00000009" w:usb3="00000000" w:csb0="400001FF" w:csb1="FFFF0000"/>
  </w:font>
  <w:font w:name="Symbol">
    <w:panose1 w:val="05050102010706020507"/>
    <w:charset w:val="02"/>
    <w:family w:val="modern"/>
    <w:pitch w:val="default"/>
    <w:sig w:usb0="00000000" w:usb1="00000000" w:usb2="00000000" w:usb3="00000000" w:csb0="80000000" w:csb1="00000000"/>
  </w:font>
  <w:font w:name="Cambria">
    <w:panose1 w:val="02040503050406030204"/>
    <w:charset w:val="00"/>
    <w:family w:val="swiss"/>
    <w:pitch w:val="default"/>
    <w:sig w:usb0="E00006FF" w:usb1="420024FF" w:usb2="02000000" w:usb3="00000000" w:csb0="2000019F" w:csb1="00000000"/>
  </w:font>
  <w:font w:name="Calibri">
    <w:panose1 w:val="020F0502020204030204"/>
    <w:charset w:val="00"/>
    <w:family w:val="roman"/>
    <w:pitch w:val="default"/>
    <w:sig w:usb0="E4002EFF" w:usb1="C000247B" w:usb2="00000009" w:usb3="00000000" w:csb0="200001FF" w:csb1="00000000"/>
  </w:font>
  <w:font w:name="Arial">
    <w:panose1 w:val="020B0604020202020204"/>
    <w:charset w:val="01"/>
    <w:family w:val="roman"/>
    <w:pitch w:val="default"/>
    <w:sig w:usb0="E0002EFF" w:usb1="C000785B" w:usb2="00000009" w:usb3="00000000" w:csb0="400001FF" w:csb1="FFFF0000"/>
  </w:font>
  <w:font w:name="Courier New">
    <w:panose1 w:val="02070309020205020404"/>
    <w:charset w:val="01"/>
    <w:family w:val="decorative"/>
    <w:pitch w:val="default"/>
    <w:sig w:usb0="E0002EFF" w:usb1="C0007843" w:usb2="00000009" w:usb3="00000000" w:csb0="400001FF" w:csb1="FFFF0000"/>
  </w:font>
  <w:font w:name="Symbol">
    <w:panose1 w:val="05050102010706020507"/>
    <w:charset w:val="02"/>
    <w:family w:val="swiss"/>
    <w:pitch w:val="default"/>
    <w:sig w:usb0="00000000" w:usb1="00000000" w:usb2="00000000" w:usb3="00000000" w:csb0="80000000" w:csb1="00000000"/>
  </w:font>
  <w:font w:name="Cambria">
    <w:panose1 w:val="02040503050406030204"/>
    <w:charset w:val="00"/>
    <w:family w:val="decorative"/>
    <w:pitch w:val="default"/>
    <w:sig w:usb0="E00006FF" w:usb1="420024FF" w:usb2="02000000" w:usb3="00000000" w:csb0="2000019F" w:csb1="00000000"/>
  </w:font>
  <w:font w:name="Calibri">
    <w:panose1 w:val="020F0502020204030204"/>
    <w:charset w:val="00"/>
    <w:family w:val="modern"/>
    <w:pitch w:val="default"/>
    <w:sig w:usb0="E4002EFF" w:usb1="C000247B" w:usb2="00000009" w:usb3="00000000" w:csb0="200001FF" w:csb1="00000000"/>
  </w:font>
  <w:font w:name="Arial">
    <w:panose1 w:val="020B0604020202020204"/>
    <w:charset w:val="01"/>
    <w:family w:val="modern"/>
    <w:pitch w:val="default"/>
    <w:sig w:usb0="E0002EFF" w:usb1="C000785B" w:usb2="00000009" w:usb3="00000000" w:csb0="400001FF" w:csb1="FFFF0000"/>
  </w:font>
  <w:font w:name="Courier New">
    <w:panose1 w:val="02070309020205020404"/>
    <w:charset w:val="01"/>
    <w:family w:val="roman"/>
    <w:pitch w:val="default"/>
    <w:sig w:usb0="E0002EFF" w:usb1="C0007843" w:usb2="00000009" w:usb3="00000000" w:csb0="400001FF" w:csb1="FFFF0000"/>
  </w:font>
  <w:font w:name="Symbol">
    <w:panose1 w:val="05050102010706020507"/>
    <w:charset w:val="02"/>
    <w:family w:val="decorative"/>
    <w:pitch w:val="default"/>
    <w:sig w:usb0="00000000" w:usb1="00000000" w:usb2="00000000" w:usb3="00000000" w:csb0="80000000" w:csb1="00000000"/>
  </w:font>
  <w:font w:name="Cambria">
    <w:panose1 w:val="02040503050406030204"/>
    <w:charset w:val="00"/>
    <w:family w:val="roman"/>
    <w:pitch w:val="default"/>
    <w:sig w:usb0="E00006FF" w:usb1="420024FF" w:usb2="02000000" w:usb3="00000000" w:csb0="2000019F" w:csb1="00000000"/>
  </w:font>
  <w:font w:name="Calibri">
    <w:panose1 w:val="020F0502020204030204"/>
    <w:charset w:val="00"/>
    <w:family w:val="swiss"/>
    <w:pitch w:val="default"/>
    <w:sig w:usb0="E4002EFF" w:usb1="C000247B" w:usb2="00000009" w:usb3="00000000" w:csb0="200001FF" w:csb1="00000000"/>
  </w:font>
  <w:font w:name="Roboto">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decorative"/>
    <w:pitch w:val="default"/>
    <w:sig w:usb0="00000001" w:usb1="080E0000" w:usb2="00000000" w:usb3="00000000" w:csb0="00040000" w:csb1="00000000"/>
  </w:font>
  <w:font w:name="inherit">
    <w:altName w:val="Times New Roman"/>
    <w:panose1 w:val="00000000000000000000"/>
    <w:charset w:val="00"/>
    <w:family w:val="decorative"/>
    <w:pitch w:val="default"/>
    <w:sig w:usb0="00000000" w:usb1="00000000" w:usb2="00000000" w:usb3="00000000" w:csb0="00040001" w:csb1="00000000"/>
  </w:font>
  <w:font w:name="仿宋">
    <w:panose1 w:val="02010609060101010101"/>
    <w:charset w:val="86"/>
    <w:family w:val="auto"/>
    <w:pitch w:val="default"/>
    <w:sig w:usb0="800002BF" w:usb1="38CF7CFA" w:usb2="00000016" w:usb3="00000000" w:csb0="00040001" w:csb1="00000000"/>
  </w:font>
  <w:font w:name="KSOFE4500885">
    <w:altName w:val="宋体"/>
    <w:panose1 w:val="02010609060101010101"/>
    <w:charset w:val="86"/>
    <w:family w:val="auto"/>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KSOFE44F9426">
    <w:altName w:val="宋体"/>
    <w:panose1 w:val="02010609060101010101"/>
    <w:charset w:val="86"/>
    <w:family w:val="auto"/>
    <w:pitch w:val="default"/>
    <w:sig w:usb0="00000000" w:usb1="00000000" w:usb2="00000000" w:usb3="00000000" w:csb0="00040001" w:csb1="00000000"/>
  </w:font>
  <w:font w:name="Arial">
    <w:panose1 w:val="020B0604020202020204"/>
    <w:charset w:val="00"/>
    <w:family w:val="auto"/>
    <w:pitch w:val="default"/>
    <w:sig w:usb0="E0002EFF" w:usb1="C000785B" w:usb2="00000009" w:usb3="00000000" w:csb0="400001FF" w:csb1="FFFF0000"/>
  </w:font>
  <w:font w:name="仿宋_GB2312">
    <w:panose1 w:val="02010609030101010101"/>
    <w:charset w:val="86"/>
    <w:family w:val="roman"/>
    <w:pitch w:val="default"/>
    <w:sig w:usb0="00000001" w:usb1="080E0000" w:usb2="00000000" w:usb3="00000000" w:csb0="00040000" w:csb1="00000000"/>
  </w:font>
  <w:font w:name="inherit">
    <w:altName w:val="Times New Roman"/>
    <w:panose1 w:val="00000000000000000000"/>
    <w:charset w:val="00"/>
    <w:family w:val="roman"/>
    <w:pitch w:val="default"/>
    <w:sig w:usb0="00000000" w:usb1="00000000" w:usb2="00000000" w:usb3="00000000" w:csb0="00040001" w:csb1="00000000"/>
  </w:font>
  <w:font w:name="仿宋_GB2312">
    <w:panose1 w:val="02010609030101010101"/>
    <w:charset w:val="86"/>
    <w:family w:val="modern"/>
    <w:pitch w:val="default"/>
    <w:sig w:usb0="00000001" w:usb1="080E0000" w:usb2="00000000" w:usb3="00000000" w:csb0="00040000" w:csb1="00000000"/>
  </w:font>
  <w:font w:name="inherit">
    <w:altName w:val="Times New Roman"/>
    <w:panose1 w:val="00000000000000000000"/>
    <w:charset w:val="00"/>
    <w:family w:val="modern"/>
    <w:pitch w:val="default"/>
    <w:sig w:usb0="00000000" w:usb1="00000000" w:usb2="00000000" w:usb3="00000000" w:csb0="00040001" w:csb1="00000000"/>
  </w:font>
  <w:font w:name="华文隶书">
    <w:panose1 w:val="02010800040101010101"/>
    <w:charset w:val="86"/>
    <w:family w:val="auto"/>
    <w:pitch w:val="default"/>
    <w:sig w:usb0="00000001" w:usb1="080F0000" w:usb2="00000000" w:usb3="00000000" w:csb0="00040000" w:csb1="00000000"/>
  </w:font>
  <w:font w:name="华文行楷">
    <w:panose1 w:val="02010800040101010101"/>
    <w:charset w:val="86"/>
    <w:family w:val="auto"/>
    <w:pitch w:val="default"/>
    <w:sig w:usb0="00000001" w:usb1="080F0000" w:usb2="00000000" w:usb3="00000000" w:csb0="00040000" w:csb1="00000000"/>
  </w:font>
  <w:font w:name="华文细黑">
    <w:panose1 w:val="02010600040101010101"/>
    <w:charset w:val="86"/>
    <w:family w:val="auto"/>
    <w:pitch w:val="default"/>
    <w:sig w:usb0="00000287" w:usb1="080F0000" w:usb2="00000000" w:usb3="00000000" w:csb0="0004009F" w:csb1="DFD70000"/>
  </w:font>
  <w:font w:name="华文琥珀">
    <w:panose1 w:val="02010800040101010101"/>
    <w:charset w:val="86"/>
    <w:family w:val="auto"/>
    <w:pitch w:val="default"/>
    <w:sig w:usb0="00000001" w:usb1="080F0000" w:usb2="00000000" w:usb3="00000000" w:csb0="00040000" w:csb1="00000000"/>
  </w:font>
  <w:font w:name="华文楷体">
    <w:panose1 w:val="02010600040101010101"/>
    <w:charset w:val="86"/>
    <w:family w:val="auto"/>
    <w:pitch w:val="default"/>
    <w:sig w:usb0="00000287" w:usb1="080F0000" w:usb2="00000000" w:usb3="00000000" w:csb0="0004009F" w:csb1="DFD70000"/>
  </w:font>
  <w:font w:name="华文新魏">
    <w:panose1 w:val="02010800040101010101"/>
    <w:charset w:val="86"/>
    <w:family w:val="auto"/>
    <w:pitch w:val="default"/>
    <w:sig w:usb0="00000001" w:usb1="080F0000" w:usb2="00000000" w:usb3="00000000" w:csb0="00040000" w:csb1="00000000"/>
  </w:font>
  <w:font w:name="华文彩云">
    <w:panose1 w:val="02010800040101010101"/>
    <w:charset w:val="86"/>
    <w:family w:val="auto"/>
    <w:pitch w:val="default"/>
    <w:sig w:usb0="00000001" w:usb1="080F0000" w:usb2="00000000" w:usb3="00000000" w:csb0="00040000" w:csb1="00000000"/>
  </w:font>
  <w:font w:name="华文宋体">
    <w:panose1 w:val="02010600040101010101"/>
    <w:charset w:val="86"/>
    <w:family w:val="auto"/>
    <w:pitch w:val="default"/>
    <w:sig w:usb0="00000287" w:usb1="080F0000" w:usb2="00000000" w:usb3="00000000" w:csb0="0004009F" w:csb1="DFD70000"/>
  </w:font>
  <w:font w:name="华文仿宋">
    <w:panose1 w:val="02010600040101010101"/>
    <w:charset w:val="86"/>
    <w:family w:val="auto"/>
    <w:pitch w:val="default"/>
    <w:sig w:usb0="00000287" w:usb1="080F0000" w:usb2="00000000" w:usb3="00000000" w:csb0="0004009F" w:csb1="DFD70000"/>
  </w:font>
  <w:font w:name="华文中宋">
    <w:panose1 w:val="02010600040101010101"/>
    <w:charset w:val="86"/>
    <w:family w:val="auto"/>
    <w:pitch w:val="default"/>
    <w:sig w:usb0="00000287" w:usb1="080F0000" w:usb2="00000000" w:usb3="00000000" w:csb0="0004009F" w:csb1="DFD7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swiss"/>
    <w:pitch w:val="default"/>
    <w:sig w:usb0="00000001" w:usb1="080E0000" w:usb2="00000000" w:usb3="00000000" w:csb0="00040000" w:csb1="00000000"/>
  </w:font>
  <w:font w:name="inherit">
    <w:altName w:val="Times New Roman"/>
    <w:panose1 w:val="00000000000000000000"/>
    <w:charset w:val="00"/>
    <w:family w:val="swiss"/>
    <w:pitch w:val="default"/>
    <w:sig w:usb0="00000000" w:usb1="00000000" w:usb2="00000000" w:usb3="00000000" w:csb0="00000000" w:csb1="00000000"/>
  </w:font>
  <w:font w:name="等线 Light">
    <w:panose1 w:val="02010600030101010101"/>
    <w:charset w:val="86"/>
    <w:family w:val="auto"/>
    <w:pitch w:val="default"/>
    <w:sig w:usb0="A00002BF" w:usb1="38CF7CFA" w:usb2="00000016" w:usb3="00000000" w:csb0="0004000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118334655"/>
    </w:sdtPr>
    <w:sdtContent>
      <w:sdt>
        <w:sdtPr>
          <w:id w:val="-223212050"/>
        </w:sdtPr>
        <w:sdtContent>
          <w:p>
            <w:pPr>
              <w:pStyle w:val="5"/>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2</w:t>
            </w:r>
            <w:r>
              <w:rPr>
                <w:b/>
                <w:bCs/>
                <w:sz w:val="24"/>
                <w:szCs w:val="24"/>
              </w:rPr>
              <w:fldChar w:fldCharType="end"/>
            </w:r>
          </w:p>
        </w:sdtContent>
      </w:sdt>
    </w:sdtContent>
  </w:sdt>
  <w:p>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drawing>
        <wp:inline distT="0" distB="0" distL="0" distR="0">
          <wp:extent cx="826770" cy="278130"/>
          <wp:effectExtent l="0" t="0" r="0" b="762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826770" cy="278130"/>
                  </a:xfrm>
                  <a:prstGeom prst="rect">
                    <a:avLst/>
                  </a:prstGeom>
                  <a:noFill/>
                  <a:ln>
                    <a:noFill/>
                  </a:ln>
                </pic:spPr>
              </pic:pic>
            </a:graphicData>
          </a:graphic>
        </wp:inline>
      </w:drawing>
    </w:r>
    <w:r>
      <w:rPr>
        <w:rFonts w:hint="eastAsia"/>
      </w:rPr>
      <w:t xml:space="preserve"> </w:t>
    </w:r>
    <w:r>
      <w:t xml:space="preserve">                                    </w:t>
    </w:r>
    <w:r>
      <w:rPr>
        <w:sz w:val="24"/>
        <w:szCs w:val="24"/>
      </w:rPr>
      <w:t xml:space="preserve">  </w:t>
    </w:r>
    <w:r>
      <w:rPr>
        <w:sz w:val="21"/>
        <w:szCs w:val="21"/>
      </w:rPr>
      <w:t xml:space="preserve">   </w:t>
    </w:r>
    <w:r>
      <w:rPr>
        <w:rFonts w:hint="eastAsia"/>
        <w:sz w:val="21"/>
        <w:szCs w:val="21"/>
      </w:rPr>
      <w:t>个人信息查询及使用授权书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noLineBreaksAfter w:lang="zh-CN" w:val="$([{£¥·‘“〈《「『【〔〖〝﹙﹛﹝＄（．［｛￡￥"/>
  <w:noLineBreaksBefore w:lang="zh-CN" w:val="!%),.:;&gt;?]}¢¨°·ˇˉ―‖’”…‰′″›℃∶、。〃〉》」』】〕〗〞︶︺︾﹀﹄﹚﹜﹞！＂％＇），．：；？］｀｜｝～￠"/>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WFmNGRmYjhjMWRlNmVmM2Y0ZGU4MDFkMjg0MTkzMTcifQ=="/>
  </w:docVars>
  <w:rsids>
    <w:rsidRoot w:val="00F70109"/>
    <w:rsid w:val="00003837"/>
    <w:rsid w:val="000207DC"/>
    <w:rsid w:val="0002726D"/>
    <w:rsid w:val="00045DAE"/>
    <w:rsid w:val="00057A83"/>
    <w:rsid w:val="00057EC0"/>
    <w:rsid w:val="000727B7"/>
    <w:rsid w:val="0007346B"/>
    <w:rsid w:val="00086E38"/>
    <w:rsid w:val="000B38C0"/>
    <w:rsid w:val="000B5AE1"/>
    <w:rsid w:val="000C0DA8"/>
    <w:rsid w:val="000C14E9"/>
    <w:rsid w:val="000D0318"/>
    <w:rsid w:val="000D4C20"/>
    <w:rsid w:val="000F42F2"/>
    <w:rsid w:val="000F7BA3"/>
    <w:rsid w:val="00104685"/>
    <w:rsid w:val="001149D0"/>
    <w:rsid w:val="00123ACA"/>
    <w:rsid w:val="00145920"/>
    <w:rsid w:val="001477FE"/>
    <w:rsid w:val="00147E31"/>
    <w:rsid w:val="00155DA6"/>
    <w:rsid w:val="00174CFB"/>
    <w:rsid w:val="001779E8"/>
    <w:rsid w:val="0019626C"/>
    <w:rsid w:val="001A619F"/>
    <w:rsid w:val="001B1CA4"/>
    <w:rsid w:val="001C01FC"/>
    <w:rsid w:val="001D3DFE"/>
    <w:rsid w:val="001F2974"/>
    <w:rsid w:val="001F35E5"/>
    <w:rsid w:val="001F79C8"/>
    <w:rsid w:val="00224D4D"/>
    <w:rsid w:val="00233A20"/>
    <w:rsid w:val="00250F2D"/>
    <w:rsid w:val="00266514"/>
    <w:rsid w:val="0028123D"/>
    <w:rsid w:val="0028735D"/>
    <w:rsid w:val="0029134B"/>
    <w:rsid w:val="0029328D"/>
    <w:rsid w:val="002A18E8"/>
    <w:rsid w:val="002A653F"/>
    <w:rsid w:val="002C7828"/>
    <w:rsid w:val="002D052A"/>
    <w:rsid w:val="002D097E"/>
    <w:rsid w:val="002E48AB"/>
    <w:rsid w:val="002E6B23"/>
    <w:rsid w:val="00304FC7"/>
    <w:rsid w:val="003066BF"/>
    <w:rsid w:val="00315F64"/>
    <w:rsid w:val="003252BB"/>
    <w:rsid w:val="00340463"/>
    <w:rsid w:val="00360EFC"/>
    <w:rsid w:val="00363A86"/>
    <w:rsid w:val="00375004"/>
    <w:rsid w:val="00377F57"/>
    <w:rsid w:val="00381113"/>
    <w:rsid w:val="00385315"/>
    <w:rsid w:val="00385FCC"/>
    <w:rsid w:val="00390707"/>
    <w:rsid w:val="0039108E"/>
    <w:rsid w:val="00393C93"/>
    <w:rsid w:val="003A08E7"/>
    <w:rsid w:val="003A2F91"/>
    <w:rsid w:val="003A4630"/>
    <w:rsid w:val="003C1F16"/>
    <w:rsid w:val="003D3BDC"/>
    <w:rsid w:val="003E1782"/>
    <w:rsid w:val="003F4394"/>
    <w:rsid w:val="004017FE"/>
    <w:rsid w:val="0042193B"/>
    <w:rsid w:val="00421A30"/>
    <w:rsid w:val="00422EA1"/>
    <w:rsid w:val="004269A3"/>
    <w:rsid w:val="00440E12"/>
    <w:rsid w:val="00442418"/>
    <w:rsid w:val="00444B72"/>
    <w:rsid w:val="004A0316"/>
    <w:rsid w:val="004A4A86"/>
    <w:rsid w:val="004A693D"/>
    <w:rsid w:val="004B56A8"/>
    <w:rsid w:val="004D33B2"/>
    <w:rsid w:val="004D7215"/>
    <w:rsid w:val="004E048F"/>
    <w:rsid w:val="004E17C9"/>
    <w:rsid w:val="004F437A"/>
    <w:rsid w:val="00504866"/>
    <w:rsid w:val="0052465D"/>
    <w:rsid w:val="0052538C"/>
    <w:rsid w:val="00535F47"/>
    <w:rsid w:val="00544F20"/>
    <w:rsid w:val="00586695"/>
    <w:rsid w:val="005916EB"/>
    <w:rsid w:val="00592021"/>
    <w:rsid w:val="005A2AB7"/>
    <w:rsid w:val="005B4EA6"/>
    <w:rsid w:val="005C7528"/>
    <w:rsid w:val="005D32E5"/>
    <w:rsid w:val="005E5227"/>
    <w:rsid w:val="005E7AC7"/>
    <w:rsid w:val="005F3BBF"/>
    <w:rsid w:val="00603976"/>
    <w:rsid w:val="00611167"/>
    <w:rsid w:val="00641F56"/>
    <w:rsid w:val="00646C00"/>
    <w:rsid w:val="00654F4A"/>
    <w:rsid w:val="0065647C"/>
    <w:rsid w:val="00660E17"/>
    <w:rsid w:val="00663619"/>
    <w:rsid w:val="0068321E"/>
    <w:rsid w:val="0068572D"/>
    <w:rsid w:val="006926D7"/>
    <w:rsid w:val="00695E65"/>
    <w:rsid w:val="006A2D8F"/>
    <w:rsid w:val="006C433B"/>
    <w:rsid w:val="006D076B"/>
    <w:rsid w:val="006E040F"/>
    <w:rsid w:val="006E678B"/>
    <w:rsid w:val="006F0BE0"/>
    <w:rsid w:val="00707CB6"/>
    <w:rsid w:val="00737443"/>
    <w:rsid w:val="00744FB6"/>
    <w:rsid w:val="007474EF"/>
    <w:rsid w:val="007539BB"/>
    <w:rsid w:val="00754091"/>
    <w:rsid w:val="00754602"/>
    <w:rsid w:val="00754715"/>
    <w:rsid w:val="007614A9"/>
    <w:rsid w:val="00770A97"/>
    <w:rsid w:val="00770DEA"/>
    <w:rsid w:val="00773E98"/>
    <w:rsid w:val="00775E04"/>
    <w:rsid w:val="007B04D1"/>
    <w:rsid w:val="007B7B09"/>
    <w:rsid w:val="007D4D98"/>
    <w:rsid w:val="007D595C"/>
    <w:rsid w:val="007F4299"/>
    <w:rsid w:val="007F4659"/>
    <w:rsid w:val="007F6A53"/>
    <w:rsid w:val="00801FDB"/>
    <w:rsid w:val="00807886"/>
    <w:rsid w:val="00810553"/>
    <w:rsid w:val="00810D14"/>
    <w:rsid w:val="00812553"/>
    <w:rsid w:val="00814077"/>
    <w:rsid w:val="00824F2D"/>
    <w:rsid w:val="008377BF"/>
    <w:rsid w:val="00880B90"/>
    <w:rsid w:val="00897C5B"/>
    <w:rsid w:val="008A1BC7"/>
    <w:rsid w:val="008B36B8"/>
    <w:rsid w:val="008C1502"/>
    <w:rsid w:val="008C397C"/>
    <w:rsid w:val="008C6D2F"/>
    <w:rsid w:val="008C7CFB"/>
    <w:rsid w:val="00900682"/>
    <w:rsid w:val="009070C4"/>
    <w:rsid w:val="0091443F"/>
    <w:rsid w:val="00923CA3"/>
    <w:rsid w:val="00924603"/>
    <w:rsid w:val="009360FB"/>
    <w:rsid w:val="00940D2C"/>
    <w:rsid w:val="00951D4E"/>
    <w:rsid w:val="00966760"/>
    <w:rsid w:val="0097598C"/>
    <w:rsid w:val="00984450"/>
    <w:rsid w:val="0098596E"/>
    <w:rsid w:val="0099305A"/>
    <w:rsid w:val="00994697"/>
    <w:rsid w:val="009A0777"/>
    <w:rsid w:val="009A460B"/>
    <w:rsid w:val="009A5547"/>
    <w:rsid w:val="009B2FFF"/>
    <w:rsid w:val="009F022D"/>
    <w:rsid w:val="009F4740"/>
    <w:rsid w:val="00A0001E"/>
    <w:rsid w:val="00A038AE"/>
    <w:rsid w:val="00A1210A"/>
    <w:rsid w:val="00A26E44"/>
    <w:rsid w:val="00A338F6"/>
    <w:rsid w:val="00A56F0C"/>
    <w:rsid w:val="00A72D13"/>
    <w:rsid w:val="00A82322"/>
    <w:rsid w:val="00A87202"/>
    <w:rsid w:val="00AC501A"/>
    <w:rsid w:val="00AC5270"/>
    <w:rsid w:val="00AD002B"/>
    <w:rsid w:val="00B071E3"/>
    <w:rsid w:val="00B14377"/>
    <w:rsid w:val="00B14ACA"/>
    <w:rsid w:val="00B3045A"/>
    <w:rsid w:val="00B33D80"/>
    <w:rsid w:val="00B42249"/>
    <w:rsid w:val="00B70C5A"/>
    <w:rsid w:val="00B80ADB"/>
    <w:rsid w:val="00BA6240"/>
    <w:rsid w:val="00BB1764"/>
    <w:rsid w:val="00BB3F00"/>
    <w:rsid w:val="00BC7CCF"/>
    <w:rsid w:val="00BD037C"/>
    <w:rsid w:val="00BE0C1E"/>
    <w:rsid w:val="00BE21D2"/>
    <w:rsid w:val="00BE2384"/>
    <w:rsid w:val="00BF7784"/>
    <w:rsid w:val="00C066C7"/>
    <w:rsid w:val="00C20927"/>
    <w:rsid w:val="00C26A5B"/>
    <w:rsid w:val="00C27FD1"/>
    <w:rsid w:val="00C420D0"/>
    <w:rsid w:val="00C462E8"/>
    <w:rsid w:val="00C56EDC"/>
    <w:rsid w:val="00C737EB"/>
    <w:rsid w:val="00C778EB"/>
    <w:rsid w:val="00CB2243"/>
    <w:rsid w:val="00CB5585"/>
    <w:rsid w:val="00CC25D3"/>
    <w:rsid w:val="00CD0D51"/>
    <w:rsid w:val="00D064CE"/>
    <w:rsid w:val="00D17D7F"/>
    <w:rsid w:val="00D25681"/>
    <w:rsid w:val="00D27C8D"/>
    <w:rsid w:val="00D3692E"/>
    <w:rsid w:val="00D45ECE"/>
    <w:rsid w:val="00D500AA"/>
    <w:rsid w:val="00D50586"/>
    <w:rsid w:val="00D7595B"/>
    <w:rsid w:val="00D76963"/>
    <w:rsid w:val="00D80D42"/>
    <w:rsid w:val="00DA4D42"/>
    <w:rsid w:val="00DA5C66"/>
    <w:rsid w:val="00DB6E4E"/>
    <w:rsid w:val="00DC2B1D"/>
    <w:rsid w:val="00DC4F46"/>
    <w:rsid w:val="00DF7C3C"/>
    <w:rsid w:val="00E1432F"/>
    <w:rsid w:val="00E24A27"/>
    <w:rsid w:val="00E2620A"/>
    <w:rsid w:val="00E329E5"/>
    <w:rsid w:val="00E46705"/>
    <w:rsid w:val="00E55B17"/>
    <w:rsid w:val="00E57132"/>
    <w:rsid w:val="00E7402A"/>
    <w:rsid w:val="00E77224"/>
    <w:rsid w:val="00E93EA0"/>
    <w:rsid w:val="00EB0BDE"/>
    <w:rsid w:val="00EC4A7B"/>
    <w:rsid w:val="00EF5A58"/>
    <w:rsid w:val="00F1417A"/>
    <w:rsid w:val="00F24B86"/>
    <w:rsid w:val="00F356D8"/>
    <w:rsid w:val="00F35FEC"/>
    <w:rsid w:val="00F52C8B"/>
    <w:rsid w:val="00F60823"/>
    <w:rsid w:val="00F65EC7"/>
    <w:rsid w:val="00F67910"/>
    <w:rsid w:val="00F70109"/>
    <w:rsid w:val="00FA0894"/>
    <w:rsid w:val="00FA5560"/>
    <w:rsid w:val="00FB4BD3"/>
    <w:rsid w:val="00FB538A"/>
    <w:rsid w:val="00FB73EE"/>
    <w:rsid w:val="00FD584C"/>
    <w:rsid w:val="00FF0B0F"/>
    <w:rsid w:val="07C7369F"/>
    <w:rsid w:val="09B6397C"/>
    <w:rsid w:val="116A14FE"/>
    <w:rsid w:val="12D312F0"/>
    <w:rsid w:val="131A2357"/>
    <w:rsid w:val="13A51648"/>
    <w:rsid w:val="13C41EFD"/>
    <w:rsid w:val="1AF17A9E"/>
    <w:rsid w:val="1F870123"/>
    <w:rsid w:val="2014486A"/>
    <w:rsid w:val="218B38D5"/>
    <w:rsid w:val="23B8212C"/>
    <w:rsid w:val="23CE09D0"/>
    <w:rsid w:val="2FDE1135"/>
    <w:rsid w:val="31E92BA7"/>
    <w:rsid w:val="32B650F8"/>
    <w:rsid w:val="34E634B2"/>
    <w:rsid w:val="37D33C22"/>
    <w:rsid w:val="384F6DEF"/>
    <w:rsid w:val="39A10E83"/>
    <w:rsid w:val="3A301503"/>
    <w:rsid w:val="3DCF2C73"/>
    <w:rsid w:val="3EDB5635"/>
    <w:rsid w:val="3F4D0EE6"/>
    <w:rsid w:val="428D483B"/>
    <w:rsid w:val="43B4209F"/>
    <w:rsid w:val="43CF207C"/>
    <w:rsid w:val="505D3590"/>
    <w:rsid w:val="52FA293B"/>
    <w:rsid w:val="566E7753"/>
    <w:rsid w:val="57035270"/>
    <w:rsid w:val="57B701F7"/>
    <w:rsid w:val="5A974120"/>
    <w:rsid w:val="5D8C4E0A"/>
    <w:rsid w:val="5EB71074"/>
    <w:rsid w:val="60F85C99"/>
    <w:rsid w:val="64E46315"/>
    <w:rsid w:val="66932B79"/>
    <w:rsid w:val="686D205F"/>
    <w:rsid w:val="6C003240"/>
    <w:rsid w:val="6EA601BC"/>
    <w:rsid w:val="6F9B2726"/>
    <w:rsid w:val="704476BC"/>
    <w:rsid w:val="708A5C52"/>
    <w:rsid w:val="70D23AA8"/>
    <w:rsid w:val="70F80E64"/>
    <w:rsid w:val="759904FE"/>
    <w:rsid w:val="76C71362"/>
    <w:rsid w:val="79341B0D"/>
    <w:rsid w:val="796A3742"/>
    <w:rsid w:val="79E41B1C"/>
    <w:rsid w:val="7AB46BDC"/>
    <w:rsid w:val="7E9D5947"/>
    <w:rsid w:val="7EE21BD7"/>
    <w:rsid w:val="7F8D761E"/>
  </w:rsids>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qFormat="1" w:unhideWhenUsed="0"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nhideWhenUsed="0"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qFormat="1" w:unhideWhenUsed="0"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qFormat="1" w:unhideWhenUsed="0" w:uiPriority="39"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7">
    <w:name w:val="Default Paragraph Font"/>
    <w:unhideWhenUsed/>
    <w:qFormat/>
    <w:uiPriority w:val="1"/>
  </w:style>
  <w:style w:type="table" w:default="1" w:styleId="9">
    <w:name w:val="Normal Table"/>
    <w:unhideWhenUsed/>
    <w:qFormat/>
    <w:uiPriority w:val="99"/>
    <w:tblPr>
      <w:tblLayout w:type="fixed"/>
      <w:tblCellMar>
        <w:top w:w="0" w:type="dxa"/>
        <w:left w:w="108" w:type="dxa"/>
        <w:bottom w:w="0" w:type="dxa"/>
        <w:right w:w="108" w:type="dxa"/>
      </w:tblCellMar>
    </w:tblPr>
  </w:style>
  <w:style w:type="paragraph" w:styleId="2">
    <w:name w:val="annotation subject"/>
    <w:basedOn w:val="3"/>
    <w:next w:val="3"/>
    <w:link w:val="16"/>
    <w:semiHidden/>
    <w:qFormat/>
    <w:uiPriority w:val="99"/>
    <w:rPr>
      <w:b/>
      <w:bCs/>
    </w:rPr>
  </w:style>
  <w:style w:type="paragraph" w:styleId="3">
    <w:name w:val="annotation text"/>
    <w:basedOn w:val="1"/>
    <w:link w:val="15"/>
    <w:semiHidden/>
    <w:qFormat/>
    <w:uiPriority w:val="99"/>
    <w:pPr>
      <w:jc w:val="left"/>
    </w:pPr>
  </w:style>
  <w:style w:type="paragraph" w:styleId="4">
    <w:name w:val="Balloon Text"/>
    <w:basedOn w:val="1"/>
    <w:link w:val="14"/>
    <w:semiHidden/>
    <w:qFormat/>
    <w:uiPriority w:val="99"/>
    <w:rPr>
      <w:sz w:val="18"/>
      <w:szCs w:val="18"/>
    </w:rPr>
  </w:style>
  <w:style w:type="paragraph" w:styleId="5">
    <w:name w:val="footer"/>
    <w:basedOn w:val="1"/>
    <w:link w:val="12"/>
    <w:qFormat/>
    <w:uiPriority w:val="99"/>
    <w:pPr>
      <w:tabs>
        <w:tab w:val="center" w:pos="4153"/>
        <w:tab w:val="right" w:pos="8306"/>
      </w:tabs>
      <w:snapToGrid w:val="0"/>
      <w:jc w:val="left"/>
    </w:pPr>
    <w:rPr>
      <w:sz w:val="18"/>
      <w:szCs w:val="18"/>
    </w:rPr>
  </w:style>
  <w:style w:type="paragraph" w:styleId="6">
    <w:name w:val="header"/>
    <w:basedOn w:val="1"/>
    <w:link w:val="11"/>
    <w:qFormat/>
    <w:uiPriority w:val="99"/>
    <w:pPr>
      <w:pBdr>
        <w:bottom w:val="single" w:color="auto" w:sz="6" w:space="1"/>
      </w:pBdr>
      <w:tabs>
        <w:tab w:val="center" w:pos="4153"/>
        <w:tab w:val="right" w:pos="8306"/>
      </w:tabs>
      <w:snapToGrid w:val="0"/>
      <w:jc w:val="center"/>
    </w:pPr>
    <w:rPr>
      <w:sz w:val="18"/>
      <w:szCs w:val="18"/>
    </w:rPr>
  </w:style>
  <w:style w:type="character" w:styleId="8">
    <w:name w:val="annotation reference"/>
    <w:basedOn w:val="7"/>
    <w:semiHidden/>
    <w:qFormat/>
    <w:uiPriority w:val="99"/>
    <w:rPr>
      <w:rFonts w:cs="Times New Roman"/>
      <w:sz w:val="21"/>
      <w:szCs w:val="21"/>
    </w:rPr>
  </w:style>
  <w:style w:type="table" w:styleId="10">
    <w:name w:val="Table Grid"/>
    <w:basedOn w:val="9"/>
    <w:qFormat/>
    <w:locked/>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11">
    <w:name w:val="页眉 Char"/>
    <w:basedOn w:val="7"/>
    <w:link w:val="6"/>
    <w:qFormat/>
    <w:locked/>
    <w:uiPriority w:val="99"/>
    <w:rPr>
      <w:rFonts w:cs="Times New Roman"/>
      <w:sz w:val="18"/>
      <w:szCs w:val="18"/>
    </w:rPr>
  </w:style>
  <w:style w:type="character" w:customStyle="1" w:styleId="12">
    <w:name w:val="页脚 Char"/>
    <w:basedOn w:val="7"/>
    <w:link w:val="5"/>
    <w:qFormat/>
    <w:locked/>
    <w:uiPriority w:val="99"/>
    <w:rPr>
      <w:rFonts w:cs="Times New Roman"/>
      <w:sz w:val="18"/>
      <w:szCs w:val="18"/>
    </w:rPr>
  </w:style>
  <w:style w:type="paragraph" w:customStyle="1" w:styleId="13">
    <w:name w:val="列出段落1"/>
    <w:basedOn w:val="1"/>
    <w:qFormat/>
    <w:uiPriority w:val="99"/>
    <w:pPr>
      <w:ind w:firstLine="420" w:firstLineChars="200"/>
    </w:pPr>
  </w:style>
  <w:style w:type="character" w:customStyle="1" w:styleId="14">
    <w:name w:val="批注框文本 Char"/>
    <w:basedOn w:val="7"/>
    <w:link w:val="4"/>
    <w:semiHidden/>
    <w:qFormat/>
    <w:locked/>
    <w:uiPriority w:val="99"/>
    <w:rPr>
      <w:rFonts w:cs="Times New Roman"/>
      <w:sz w:val="18"/>
      <w:szCs w:val="18"/>
    </w:rPr>
  </w:style>
  <w:style w:type="character" w:customStyle="1" w:styleId="15">
    <w:name w:val="批注文字 Char"/>
    <w:basedOn w:val="7"/>
    <w:link w:val="3"/>
    <w:semiHidden/>
    <w:qFormat/>
    <w:locked/>
    <w:uiPriority w:val="99"/>
    <w:rPr>
      <w:rFonts w:cs="Times New Roman"/>
    </w:rPr>
  </w:style>
  <w:style w:type="character" w:customStyle="1" w:styleId="16">
    <w:name w:val="批注主题 Char"/>
    <w:basedOn w:val="15"/>
    <w:link w:val="2"/>
    <w:semiHidden/>
    <w:qFormat/>
    <w:locked/>
    <w:uiPriority w:val="99"/>
    <w:rPr>
      <w:rFonts w:cs="Times New Roman"/>
      <w:b/>
      <w:bCs/>
    </w:rPr>
  </w:style>
  <w:style w:type="paragraph" w:customStyle="1" w:styleId="17">
    <w:name w:val="修订1"/>
    <w:hidden/>
    <w:semiHidden/>
    <w:qFormat/>
    <w:uiPriority w:val="99"/>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edianzu.cn</Company>
  <Pages>3</Pages>
  <Words>1271</Words>
  <Characters>1273</Characters>
  <Lines>6</Lines>
  <Paragraphs>1</Paragraphs>
  <ScaleCrop>false</ScaleCrop>
  <LinksUpToDate>false</LinksUpToDate>
  <CharactersWithSpaces>1274</CharactersWithSpaces>
  <Application>WPS Office_10.8.0.5422_F1E327BC-269C-435d-A152-05C5408002CA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2022-03-25T03:43:00Z</dcterms:created>
  <dc:creator>china</dc:creator>
  <cp:lastModifiedBy>法规 |  杨瑾</cp:lastModifiedBy>
  <cp:lastPrinted>2025-03-05T03:26:00Z</cp:lastPrinted>
  <dcterms:modified xsi:type="dcterms:W3CDTF">2026-09-07T02:04:20Z</dcterms:modified>
  <cp:revision>96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2052-10.8.0.5422</vt:lpwstr>
  </property>
  <property fmtid="{D5CDD505-2E9C-101B-9397-08002B2CF9AE}" pid="3" name="ICV">
    <vt:lpwstr>4BD2D9755AAA4CC18CBB27AE382233EF</vt:lpwstr>
  </property>
  <property fmtid="{D5CDD505-2E9C-101B-9397-08002B2CF9AE}" pid="4" name="KSOTemplateDocerSaveRecord">
    <vt:lpwstr>eyJoZGlkIjoiMjI1YTBmMzc4NThjNGMyZGU2ZTdjMThhNjJiM2VmNjciLCJ1c2VySWQiOiI0MzI4Mzk0MjkifQ==</vt:lpwstr>
  </property>
</Properties>
</file>