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幸福99丰裕固收762天24036期理财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幸福99丰裕固收762天24036期理财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FYG24036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Z7002224000045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2024年2月22日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2026年3月25日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640,363,050.14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109.38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640,363,050.14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631,232,500.00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1.0145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1.0145</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丰裕固收24036期A款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FYG24036A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76,356,515.14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丰裕固收24036期B款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FYG24036B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273,142,010.71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丰裕固收24036期C款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FYG24036C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210,639,557.07</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丰裕固收24036期D款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FYG24036D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80,224,967.22</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丰裕固收24036期A款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3.93</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丰裕固收24036期B款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4.73</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4.19</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丰裕固收24036期C款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4.07</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丰裕固收24036期D款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3.96</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0.30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0.34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35.48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49.37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41.79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8.53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8.20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55.89</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光信·光鑫·浙兴47号绍兴科创信托计划-1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174,067,523.08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27.18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粤财信托·常华36号宣城城建信托贷款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94,535,558.03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14.76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鹏华丰恒债券型证券投资基金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59,756,198.29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9.33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24沛县国资PPN004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51,332,459.02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23桐庐国运PPN001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41,709,589.04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6.51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22钟楼新城MTN001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41,454,306.01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光信·光鑫·江南祥瑞15号兰溪兰创信托计划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35,026,257.00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23邳州润城MTN001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20,893,517.81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22惠基02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20,768,780.82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22当涂01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10,825,487.67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1.69</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58,032,597.25</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9.06</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兰溪市兰创投资集团有限公司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光信·光鑫·江南祥瑞15号兰溪兰创信托计划</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35,026,257.00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宣城市城市建设集团有限公司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粤财信托·常华36号宣城城建信托贷款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94,535,558.03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绍兴市科技创业投资有限公司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光信·光鑫·浙兴47号绍兴科创信托计划-1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174,067,523.08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光大信托·江南祥瑞5号诸暨建设信托计划-2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999,755.66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631,232,500.00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631,232,500.00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幸福99丰裕固收762天24036期理财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3301040160015309811-5124036</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